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21BA" w14:textId="713B9DF6" w:rsidR="00F313EB" w:rsidRDefault="00F313EB" w:rsidP="00F313EB">
      <w:pPr>
        <w:pStyle w:val="Heading1"/>
        <w:rPr>
          <w:rFonts w:asciiTheme="minorHAnsi" w:eastAsiaTheme="minorHAnsi" w:hAnsiTheme="minorHAnsi" w:cstheme="minorBidi"/>
          <w:b/>
          <w:bCs/>
          <w:color w:val="auto"/>
          <w:sz w:val="22"/>
          <w:szCs w:val="22"/>
          <w:u w:val="single"/>
          <w:lang w:val="en-US"/>
        </w:rPr>
      </w:pPr>
      <w:r>
        <w:rPr>
          <w:rFonts w:asciiTheme="minorHAnsi" w:eastAsiaTheme="minorHAnsi" w:hAnsiTheme="minorHAnsi" w:cstheme="minorBidi"/>
          <w:b/>
          <w:bCs/>
          <w:color w:val="auto"/>
          <w:sz w:val="22"/>
          <w:szCs w:val="22"/>
          <w:u w:val="single"/>
          <w:lang w:val="en-US"/>
        </w:rPr>
        <w:t xml:space="preserve">Cholangiocyte </w:t>
      </w:r>
      <w:r w:rsidRPr="00F313EB">
        <w:rPr>
          <w:rFonts w:asciiTheme="minorHAnsi" w:eastAsiaTheme="minorHAnsi" w:hAnsiTheme="minorHAnsi" w:cstheme="minorBidi"/>
          <w:b/>
          <w:bCs/>
          <w:color w:val="auto"/>
          <w:sz w:val="22"/>
          <w:szCs w:val="22"/>
          <w:u w:val="single"/>
          <w:lang w:val="en-US"/>
        </w:rPr>
        <w:t xml:space="preserve">response to </w:t>
      </w:r>
      <w:proofErr w:type="spellStart"/>
      <w:r w:rsidR="00104BB7">
        <w:rPr>
          <w:rFonts w:asciiTheme="minorHAnsi" w:eastAsiaTheme="minorHAnsi" w:hAnsiTheme="minorHAnsi" w:cstheme="minorBidi"/>
          <w:b/>
          <w:bCs/>
          <w:color w:val="auto"/>
          <w:sz w:val="22"/>
          <w:szCs w:val="22"/>
          <w:u w:val="single"/>
          <w:lang w:val="en-US"/>
        </w:rPr>
        <w:t>euthanatica</w:t>
      </w:r>
      <w:proofErr w:type="spellEnd"/>
      <w:r w:rsidRPr="00F313EB">
        <w:rPr>
          <w:rFonts w:asciiTheme="minorHAnsi" w:eastAsiaTheme="minorHAnsi" w:hAnsiTheme="minorHAnsi" w:cstheme="minorBidi"/>
          <w:b/>
          <w:bCs/>
          <w:color w:val="auto"/>
          <w:sz w:val="22"/>
          <w:szCs w:val="22"/>
          <w:u w:val="single"/>
          <w:lang w:val="en-US"/>
        </w:rPr>
        <w:t xml:space="preserve">; </w:t>
      </w:r>
      <w:r w:rsidR="00104BB7">
        <w:rPr>
          <w:rFonts w:asciiTheme="minorHAnsi" w:eastAsiaTheme="minorHAnsi" w:hAnsiTheme="minorHAnsi" w:cstheme="minorBidi"/>
          <w:b/>
          <w:bCs/>
          <w:color w:val="auto"/>
          <w:sz w:val="22"/>
          <w:szCs w:val="22"/>
          <w:u w:val="single"/>
          <w:lang w:val="en-US"/>
        </w:rPr>
        <w:t xml:space="preserve">understanding the </w:t>
      </w:r>
      <w:r w:rsidRPr="00F313EB">
        <w:rPr>
          <w:rFonts w:asciiTheme="minorHAnsi" w:eastAsiaTheme="minorHAnsi" w:hAnsiTheme="minorHAnsi" w:cstheme="minorBidi"/>
          <w:b/>
          <w:bCs/>
          <w:color w:val="auto"/>
          <w:sz w:val="22"/>
          <w:szCs w:val="22"/>
          <w:u w:val="single"/>
          <w:lang w:val="en-US"/>
        </w:rPr>
        <w:t xml:space="preserve">biological pathways </w:t>
      </w:r>
      <w:r w:rsidR="00104BB7">
        <w:rPr>
          <w:rFonts w:asciiTheme="minorHAnsi" w:eastAsiaTheme="minorHAnsi" w:hAnsiTheme="minorHAnsi" w:cstheme="minorBidi"/>
          <w:b/>
          <w:bCs/>
          <w:color w:val="auto"/>
          <w:sz w:val="22"/>
          <w:szCs w:val="22"/>
          <w:u w:val="single"/>
          <w:lang w:val="en-US"/>
        </w:rPr>
        <w:t>resulting in increased biliary complication rates in DCD-V liver transplantation</w:t>
      </w:r>
    </w:p>
    <w:p w14:paraId="2F1DDD3D" w14:textId="77777777" w:rsidR="00F313EB" w:rsidRPr="00F313EB" w:rsidRDefault="00F313EB" w:rsidP="00F313EB">
      <w:pPr>
        <w:rPr>
          <w:lang w:val="en-US"/>
        </w:rPr>
      </w:pPr>
    </w:p>
    <w:p w14:paraId="38924BF4" w14:textId="5B0C6D8A" w:rsidR="006856CB" w:rsidRDefault="00B54F2C" w:rsidP="006856CB">
      <w:r w:rsidRPr="006856CB">
        <w:rPr>
          <w:b/>
          <w:bCs/>
          <w:u w:val="single"/>
          <w:lang w:val="en-US"/>
        </w:rPr>
        <w:t>Background:</w:t>
      </w:r>
      <w:r w:rsidRPr="00B54F2C">
        <w:rPr>
          <w:lang w:val="en-US"/>
        </w:rPr>
        <w:t xml:space="preserve"> </w:t>
      </w:r>
      <w:r w:rsidR="006856CB">
        <w:t>D</w:t>
      </w:r>
      <w:r w:rsidR="006856CB" w:rsidRPr="000A7C02">
        <w:t xml:space="preserve">espite shorter donor warm ischemia in DCD-V compared to the standard DCD type </w:t>
      </w:r>
      <w:proofErr w:type="gramStart"/>
      <w:r w:rsidR="006856CB" w:rsidRPr="000A7C02">
        <w:t>III</w:t>
      </w:r>
      <w:r w:rsidR="006856CB">
        <w:t xml:space="preserve">  </w:t>
      </w:r>
      <w:r w:rsidR="006856CB" w:rsidRPr="000A7C02">
        <w:t>a</w:t>
      </w:r>
      <w:proofErr w:type="gramEnd"/>
      <w:r w:rsidR="006856CB" w:rsidRPr="000A7C02">
        <w:t xml:space="preserve"> recent observation from the Dutch liver transplant </w:t>
      </w:r>
      <w:proofErr w:type="spellStart"/>
      <w:r w:rsidR="006856CB" w:rsidRPr="000A7C02">
        <w:t>centers</w:t>
      </w:r>
      <w:proofErr w:type="spellEnd"/>
      <w:r w:rsidR="006856CB" w:rsidRPr="000A7C02">
        <w:t xml:space="preserve"> brought caution for the use of DCD-V liver grafts due to </w:t>
      </w:r>
      <w:r w:rsidR="006856CB">
        <w:t xml:space="preserve">an </w:t>
      </w:r>
      <w:r w:rsidR="006856CB" w:rsidRPr="000A7C02">
        <w:t>unexpected</w:t>
      </w:r>
      <w:r w:rsidR="006856CB">
        <w:t xml:space="preserve">ly </w:t>
      </w:r>
      <w:r w:rsidR="006856CB" w:rsidRPr="000A7C02">
        <w:t>high incidence of biliary complications</w:t>
      </w:r>
      <w:r w:rsidR="006856CB">
        <w:t xml:space="preserve">: </w:t>
      </w:r>
    </w:p>
    <w:p w14:paraId="621F4507" w14:textId="77777777" w:rsidR="006856CB" w:rsidRDefault="006856CB" w:rsidP="006856CB">
      <w:r>
        <w:t>B</w:t>
      </w:r>
      <w:r w:rsidRPr="00E8683E">
        <w:t>etween 2013 and 2023 74 DCD-V liver transplant procedures were performed</w:t>
      </w:r>
      <w:r>
        <w:t>. O</w:t>
      </w:r>
      <w:r w:rsidRPr="00E8683E">
        <w:t>utcome data were compared with a cohort of 353 DCD-III liver transplants.</w:t>
      </w:r>
      <w:r>
        <w:t xml:space="preserve"> </w:t>
      </w:r>
      <w:r w:rsidRPr="00E8683E">
        <w:t>One-year graft survival rates were comparable in the DCD-V and DCD-III groups (81% vs 86%)</w:t>
      </w:r>
      <w:r>
        <w:t>, however a</w:t>
      </w:r>
      <w:r w:rsidRPr="00E8683E">
        <w:t>t 1-year</w:t>
      </w:r>
      <w:r>
        <w:t xml:space="preserve"> post-transplant the</w:t>
      </w:r>
      <w:r w:rsidRPr="00E8683E">
        <w:t xml:space="preserve"> overall biliary complication rate was 54% in the DCD-V group vs. 38% in the DCD-III group. </w:t>
      </w:r>
      <w:r>
        <w:t xml:space="preserve">Furthermore </w:t>
      </w:r>
      <w:r w:rsidRPr="00E8683E">
        <w:t xml:space="preserve">31% of DCD-V livers </w:t>
      </w:r>
      <w:r>
        <w:t xml:space="preserve">developed a post-transplant cholangiopathy </w:t>
      </w:r>
      <w:r w:rsidRPr="00E8683E">
        <w:t xml:space="preserve">vs </w:t>
      </w:r>
      <w:r>
        <w:t xml:space="preserve">only </w:t>
      </w:r>
      <w:r w:rsidRPr="00E8683E">
        <w:t xml:space="preserve">15% </w:t>
      </w:r>
      <w:r>
        <w:t xml:space="preserve">of </w:t>
      </w:r>
      <w:r w:rsidRPr="00E8683E">
        <w:t>DCD-III livers</w:t>
      </w:r>
      <w:r>
        <w:t xml:space="preserve">. At the </w:t>
      </w:r>
      <w:proofErr w:type="spellStart"/>
      <w:r>
        <w:t>Eramus</w:t>
      </w:r>
      <w:proofErr w:type="spellEnd"/>
      <w:r>
        <w:t xml:space="preserve"> MC all </w:t>
      </w:r>
      <w:r w:rsidRPr="00E8683E">
        <w:t xml:space="preserve">DCD-V livers undergo </w:t>
      </w:r>
      <w:r>
        <w:t xml:space="preserve">viability assessment via </w:t>
      </w:r>
      <w:r w:rsidRPr="00E8683E">
        <w:t>DHOPE-COR-NMP</w:t>
      </w:r>
      <w:r>
        <w:t xml:space="preserve">. </w:t>
      </w:r>
      <w:r w:rsidRPr="00E8683E">
        <w:t xml:space="preserve">30-40% </w:t>
      </w:r>
      <w:r>
        <w:t xml:space="preserve">of DCD-V liver grafts are subsequently declined for transplantation </w:t>
      </w:r>
      <w:r w:rsidRPr="00E8683E">
        <w:t xml:space="preserve">based on biliary </w:t>
      </w:r>
      <w:r>
        <w:t xml:space="preserve">viability </w:t>
      </w:r>
      <w:r w:rsidRPr="00E8683E">
        <w:t xml:space="preserve">criteria. </w:t>
      </w:r>
    </w:p>
    <w:p w14:paraId="49374F97" w14:textId="277C2EE1" w:rsidR="00B54F2C" w:rsidRPr="006856CB" w:rsidRDefault="006856CB" w:rsidP="006856CB">
      <w:r w:rsidRPr="000A7C02">
        <w:t xml:space="preserve">One of possible explanations for the higher rate of biliary complications after DCD-V liver transplantation is </w:t>
      </w:r>
      <w:r>
        <w:t xml:space="preserve">the </w:t>
      </w:r>
      <w:r w:rsidRPr="000A7C02">
        <w:t xml:space="preserve">toxicity of </w:t>
      </w:r>
      <w:proofErr w:type="spellStart"/>
      <w:r w:rsidRPr="000A7C02">
        <w:t>euthanatica</w:t>
      </w:r>
      <w:proofErr w:type="spellEnd"/>
      <w:r>
        <w:t>.</w:t>
      </w:r>
      <w:r w:rsidRPr="006856CB">
        <w:t xml:space="preserve"> </w:t>
      </w:r>
      <w:r>
        <w:t xml:space="preserve">Some of the </w:t>
      </w:r>
      <w:proofErr w:type="spellStart"/>
      <w:r>
        <w:t>euthanatica</w:t>
      </w:r>
      <w:proofErr w:type="spellEnd"/>
      <w:r>
        <w:t xml:space="preserve">, such as rocuronium bromide, undergo hepatic metabolism and could thus potentially be responsible for the inferior </w:t>
      </w:r>
      <w:r w:rsidRPr="000A7C02">
        <w:t>outcomes of DCD-V liver transplantation</w:t>
      </w:r>
      <w:r>
        <w:t>.</w:t>
      </w:r>
    </w:p>
    <w:p w14:paraId="58A48FD4" w14:textId="7D5D989F" w:rsidR="006856CB" w:rsidRPr="00B54F2C" w:rsidRDefault="00B54F2C" w:rsidP="00B54F2C">
      <w:pPr>
        <w:spacing w:line="240" w:lineRule="auto"/>
        <w:jc w:val="both"/>
        <w:rPr>
          <w:lang w:val="en-US"/>
        </w:rPr>
      </w:pPr>
      <w:r w:rsidRPr="006856CB">
        <w:rPr>
          <w:b/>
          <w:bCs/>
          <w:u w:val="single"/>
          <w:lang w:val="en-US"/>
        </w:rPr>
        <w:t>Hypothesis:</w:t>
      </w:r>
      <w:r w:rsidRPr="00B54F2C">
        <w:rPr>
          <w:lang w:val="en-US"/>
        </w:rPr>
        <w:t xml:space="preserve"> </w:t>
      </w:r>
      <w:proofErr w:type="spellStart"/>
      <w:r>
        <w:rPr>
          <w:lang w:val="en-US"/>
        </w:rPr>
        <w:t>Euthanatica</w:t>
      </w:r>
      <w:proofErr w:type="spellEnd"/>
      <w:r>
        <w:rPr>
          <w:lang w:val="en-US"/>
        </w:rPr>
        <w:t xml:space="preserve"> exert cholangiocyte toxicity impairing post-transplant cholangiocyte regeneration </w:t>
      </w:r>
      <w:r w:rsidR="00A70718">
        <w:rPr>
          <w:lang w:val="en-US"/>
        </w:rPr>
        <w:t>and resulting in</w:t>
      </w:r>
      <w:r>
        <w:rPr>
          <w:lang w:val="en-US"/>
        </w:rPr>
        <w:t xml:space="preserve"> the development of biliary complications. </w:t>
      </w:r>
      <w:r w:rsidRPr="00B54F2C">
        <w:rPr>
          <w:lang w:val="en-US"/>
        </w:rPr>
        <w:t xml:space="preserve">This study aims at </w:t>
      </w:r>
      <w:r>
        <w:rPr>
          <w:lang w:val="en-US"/>
        </w:rPr>
        <w:t xml:space="preserve">assessing the impact of </w:t>
      </w:r>
      <w:proofErr w:type="spellStart"/>
      <w:r>
        <w:rPr>
          <w:lang w:val="en-US"/>
        </w:rPr>
        <w:t>euthanatica</w:t>
      </w:r>
      <w:proofErr w:type="spellEnd"/>
      <w:r>
        <w:rPr>
          <w:lang w:val="en-US"/>
        </w:rPr>
        <w:t xml:space="preserve"> on cholangiocytes </w:t>
      </w:r>
      <w:r w:rsidR="00A70718">
        <w:rPr>
          <w:lang w:val="en-US"/>
        </w:rPr>
        <w:t>to understand the underlying pathological mechanisms and</w:t>
      </w:r>
      <w:r w:rsidRPr="00B54F2C">
        <w:rPr>
          <w:lang w:val="en-US"/>
        </w:rPr>
        <w:t xml:space="preserve"> </w:t>
      </w:r>
      <w:r w:rsidR="00A70718">
        <w:rPr>
          <w:lang w:val="en-US"/>
        </w:rPr>
        <w:t xml:space="preserve">identify </w:t>
      </w:r>
      <w:r w:rsidR="00973F7E">
        <w:rPr>
          <w:lang w:val="en-US"/>
        </w:rPr>
        <w:t xml:space="preserve">potential </w:t>
      </w:r>
      <w:r w:rsidRPr="00B54F2C">
        <w:rPr>
          <w:lang w:val="en-US"/>
        </w:rPr>
        <w:t>therapeutic targets.</w:t>
      </w:r>
    </w:p>
    <w:p w14:paraId="4DB802FD" w14:textId="725D23A3" w:rsidR="00A70718" w:rsidRDefault="006856CB" w:rsidP="00B54F2C">
      <w:pPr>
        <w:spacing w:line="240" w:lineRule="auto"/>
        <w:jc w:val="both"/>
        <w:rPr>
          <w:lang w:val="en-US"/>
        </w:rPr>
      </w:pPr>
      <w:r w:rsidRPr="006856CB">
        <w:rPr>
          <w:b/>
          <w:bCs/>
          <w:u w:val="single"/>
          <w:lang w:val="en-US"/>
        </w:rPr>
        <w:t>Objective 1:</w:t>
      </w:r>
      <w:r>
        <w:rPr>
          <w:lang w:val="en-US"/>
        </w:rPr>
        <w:t xml:space="preserve"> </w:t>
      </w:r>
      <w:r w:rsidR="00A70718">
        <w:rPr>
          <w:lang w:val="en-US"/>
        </w:rPr>
        <w:t xml:space="preserve">Tissue samples from DCD-V and DCD-III liver grafts subjected to viability assessment via </w:t>
      </w:r>
      <w:proofErr w:type="spellStart"/>
      <w:r w:rsidR="00A70718">
        <w:rPr>
          <w:lang w:val="en-US"/>
        </w:rPr>
        <w:t>dHOPE</w:t>
      </w:r>
      <w:proofErr w:type="spellEnd"/>
      <w:r w:rsidR="00A70718">
        <w:rPr>
          <w:lang w:val="en-US"/>
        </w:rPr>
        <w:t xml:space="preserve">-COR-NMP at the Erasmus </w:t>
      </w:r>
      <w:r w:rsidR="00973F7E">
        <w:rPr>
          <w:lang w:val="en-US"/>
        </w:rPr>
        <w:t xml:space="preserve">MC </w:t>
      </w:r>
      <w:r w:rsidR="00A70718">
        <w:rPr>
          <w:lang w:val="en-US"/>
        </w:rPr>
        <w:t>will be analyzed. Furthermore</w:t>
      </w:r>
      <w:r w:rsidR="00973F7E">
        <w:rPr>
          <w:lang w:val="en-US"/>
        </w:rPr>
        <w:t>,</w:t>
      </w:r>
      <w:r w:rsidR="00A70718">
        <w:rPr>
          <w:lang w:val="en-US"/>
        </w:rPr>
        <w:t xml:space="preserve"> cholangiocyte organoids will be extracted from protocol liver and bile duct biopsies</w:t>
      </w:r>
      <w:r w:rsidR="00B54F2C" w:rsidRPr="00B54F2C">
        <w:rPr>
          <w:lang w:val="en-US"/>
        </w:rPr>
        <w:t xml:space="preserve">, cultured </w:t>
      </w:r>
      <w:r w:rsidR="00B54F2C" w:rsidRPr="00A70718">
        <w:rPr>
          <w:i/>
          <w:iCs/>
          <w:lang w:val="en-US"/>
        </w:rPr>
        <w:t>in vitro</w:t>
      </w:r>
      <w:r w:rsidR="00B54F2C" w:rsidRPr="00B54F2C">
        <w:rPr>
          <w:lang w:val="en-US"/>
        </w:rPr>
        <w:t xml:space="preserve"> and characterized on a genomic, proteomic and functional level. The organoids will be </w:t>
      </w:r>
      <w:r w:rsidR="00A70718">
        <w:rPr>
          <w:lang w:val="en-US"/>
        </w:rPr>
        <w:t xml:space="preserve">exposed to </w:t>
      </w:r>
      <w:proofErr w:type="spellStart"/>
      <w:r w:rsidR="00A70718">
        <w:rPr>
          <w:lang w:val="en-US"/>
        </w:rPr>
        <w:t>euthanatica</w:t>
      </w:r>
      <w:proofErr w:type="spellEnd"/>
      <w:r w:rsidR="00B54F2C" w:rsidRPr="00B54F2C">
        <w:rPr>
          <w:lang w:val="en-US"/>
        </w:rPr>
        <w:t xml:space="preserve"> </w:t>
      </w:r>
      <w:r w:rsidR="00B54F2C" w:rsidRPr="00A70718">
        <w:rPr>
          <w:i/>
          <w:iCs/>
          <w:lang w:val="en-US"/>
        </w:rPr>
        <w:t>in vitro</w:t>
      </w:r>
      <w:r w:rsidR="00B54F2C" w:rsidRPr="00B54F2C">
        <w:rPr>
          <w:lang w:val="en-US"/>
        </w:rPr>
        <w:t xml:space="preserve"> </w:t>
      </w:r>
      <w:r w:rsidR="00A70718">
        <w:rPr>
          <w:lang w:val="en-US"/>
        </w:rPr>
        <w:t xml:space="preserve">to identify </w:t>
      </w:r>
      <w:r w:rsidR="00B54F2C" w:rsidRPr="00B54F2C">
        <w:rPr>
          <w:lang w:val="en-US"/>
        </w:rPr>
        <w:t xml:space="preserve">pathways associated with </w:t>
      </w:r>
      <w:r w:rsidR="00A70718">
        <w:rPr>
          <w:lang w:val="en-US"/>
        </w:rPr>
        <w:t xml:space="preserve">a decreased regenerative capacity. </w:t>
      </w:r>
      <w:r w:rsidR="00A70718" w:rsidRPr="00B54F2C">
        <w:rPr>
          <w:lang w:val="en-US"/>
        </w:rPr>
        <w:t>Findings will be correlated with the clinical outcome.</w:t>
      </w:r>
    </w:p>
    <w:p w14:paraId="53268CDD" w14:textId="19B3A8D4" w:rsidR="00A70718" w:rsidRDefault="006856CB" w:rsidP="00B54F2C">
      <w:pPr>
        <w:spacing w:line="240" w:lineRule="auto"/>
        <w:jc w:val="both"/>
        <w:rPr>
          <w:lang w:val="en-US"/>
        </w:rPr>
      </w:pPr>
      <w:r w:rsidRPr="006856CB">
        <w:rPr>
          <w:b/>
          <w:bCs/>
          <w:u w:val="single"/>
          <w:lang w:val="en-US"/>
        </w:rPr>
        <w:t>Objective 2:</w:t>
      </w:r>
      <w:r w:rsidRPr="006856CB">
        <w:rPr>
          <w:b/>
          <w:bCs/>
          <w:lang w:val="en-US"/>
        </w:rPr>
        <w:t xml:space="preserve"> </w:t>
      </w:r>
      <w:r w:rsidR="00B54F2C" w:rsidRPr="00B54F2C">
        <w:rPr>
          <w:lang w:val="en-US"/>
        </w:rPr>
        <w:t xml:space="preserve">Identified </w:t>
      </w:r>
      <w:r w:rsidR="00A70718">
        <w:rPr>
          <w:lang w:val="en-US"/>
        </w:rPr>
        <w:t>pathways</w:t>
      </w:r>
      <w:r w:rsidR="00B54F2C" w:rsidRPr="00B54F2C">
        <w:rPr>
          <w:lang w:val="en-US"/>
        </w:rPr>
        <w:t xml:space="preserve"> (objective 1) will be </w:t>
      </w:r>
      <w:r w:rsidR="00A70718">
        <w:rPr>
          <w:lang w:val="en-US"/>
        </w:rPr>
        <w:t>targeted</w:t>
      </w:r>
      <w:r w:rsidR="00B54F2C" w:rsidRPr="00B54F2C">
        <w:rPr>
          <w:lang w:val="en-US"/>
        </w:rPr>
        <w:t xml:space="preserve"> </w:t>
      </w:r>
      <w:r w:rsidR="00A70718" w:rsidRPr="00A70718">
        <w:rPr>
          <w:i/>
          <w:iCs/>
          <w:lang w:val="en-US"/>
        </w:rPr>
        <w:t>in vitro</w:t>
      </w:r>
      <w:r w:rsidR="00A70718">
        <w:rPr>
          <w:i/>
          <w:iCs/>
          <w:lang w:val="en-US"/>
        </w:rPr>
        <w:t xml:space="preserve"> </w:t>
      </w:r>
      <w:r w:rsidR="00A70718">
        <w:rPr>
          <w:lang w:val="en-US"/>
        </w:rPr>
        <w:t xml:space="preserve">to mitigate the negative impact of </w:t>
      </w:r>
      <w:proofErr w:type="spellStart"/>
      <w:r w:rsidR="00A70718">
        <w:rPr>
          <w:lang w:val="en-US"/>
        </w:rPr>
        <w:t>euthanatica</w:t>
      </w:r>
      <w:proofErr w:type="spellEnd"/>
      <w:r w:rsidR="00A70718">
        <w:rPr>
          <w:lang w:val="en-US"/>
        </w:rPr>
        <w:t xml:space="preserve"> on cholangiocyte regeneratio</w:t>
      </w:r>
      <w:r>
        <w:rPr>
          <w:lang w:val="en-US"/>
        </w:rPr>
        <w:t>n</w:t>
      </w:r>
      <w:r w:rsidR="00A70718">
        <w:rPr>
          <w:lang w:val="en-US"/>
        </w:rPr>
        <w:t xml:space="preserve">. </w:t>
      </w:r>
      <w:r w:rsidR="00B54F2C" w:rsidRPr="00B54F2C">
        <w:rPr>
          <w:lang w:val="en-US"/>
        </w:rPr>
        <w:t>Functional studies (proliferation</w:t>
      </w:r>
      <w:r w:rsidR="00A70718">
        <w:rPr>
          <w:lang w:val="en-US"/>
        </w:rPr>
        <w:t xml:space="preserve">, </w:t>
      </w:r>
      <w:r w:rsidR="00B54F2C" w:rsidRPr="00B54F2C">
        <w:rPr>
          <w:lang w:val="en-US"/>
        </w:rPr>
        <w:t>differentiation</w:t>
      </w:r>
      <w:r w:rsidR="00A70718">
        <w:rPr>
          <w:lang w:val="en-US"/>
        </w:rPr>
        <w:t>, migration, rhodamine</w:t>
      </w:r>
      <w:r w:rsidR="00B54F2C" w:rsidRPr="00B54F2C">
        <w:rPr>
          <w:lang w:val="en-US"/>
        </w:rPr>
        <w:t xml:space="preserve"> assays) will be performed. Mitochondrial function will be assessed using the Seahorse </w:t>
      </w:r>
      <w:proofErr w:type="spellStart"/>
      <w:r w:rsidR="00B54F2C" w:rsidRPr="00B54F2C">
        <w:rPr>
          <w:lang w:val="en-US"/>
        </w:rPr>
        <w:t>analyser</w:t>
      </w:r>
      <w:proofErr w:type="spellEnd"/>
      <w:r w:rsidR="00B54F2C" w:rsidRPr="00B54F2C">
        <w:rPr>
          <w:lang w:val="en-US"/>
        </w:rPr>
        <w:t xml:space="preserve">. Production of reactive oxygen species (ROS) will be evaluated using </w:t>
      </w:r>
      <w:r w:rsidR="00B54F2C" w:rsidRPr="00876197">
        <w:rPr>
          <w:lang w:val="en-US"/>
        </w:rPr>
        <w:t xml:space="preserve">Glutathione and malondialdehyde (MDA) assays.  </w:t>
      </w:r>
      <w:r w:rsidR="00A70718" w:rsidRPr="00876197">
        <w:rPr>
          <w:lang w:val="en-US"/>
        </w:rPr>
        <w:t xml:space="preserve">All proposed techniques are in routine use in </w:t>
      </w:r>
      <w:r w:rsidR="00876197">
        <w:rPr>
          <w:lang w:val="en-US"/>
        </w:rPr>
        <w:t xml:space="preserve">the </w:t>
      </w:r>
      <w:r w:rsidR="00876197" w:rsidRPr="00876197">
        <w:rPr>
          <w:lang w:val="en-US"/>
        </w:rPr>
        <w:t>HPB lab at the Erasmus MC</w:t>
      </w:r>
      <w:r w:rsidR="00A70718" w:rsidRPr="00876197">
        <w:rPr>
          <w:lang w:val="en-US"/>
        </w:rPr>
        <w:t xml:space="preserve">. </w:t>
      </w:r>
    </w:p>
    <w:p w14:paraId="4651DF2E" w14:textId="33C7C8A6" w:rsidR="003E25FB" w:rsidRPr="006856CB" w:rsidRDefault="006856CB" w:rsidP="00C44D72">
      <w:r>
        <w:t xml:space="preserve">With the overall objective of improving organ quality and patient and graft survival this study is anticipated to be of clinical benefit in the field of liver transplantation and beyond. Understanding the biological mechanisms underlying the impaired cholangiocyte regenerative capacity in DCD-V liver grafts can pave the path for novel therapeutic strategies. Available therapeutic or preventive strategies will additionally allow for re-definition of acceptance criteria for DCD-V liver grafts resulting in higher acceptance rates which in turn will lower waitlist mortality. This is especially relevant in the context of the novel perfusion technologies, as those can offer the vehicle for early organ modulation. </w:t>
      </w:r>
    </w:p>
    <w:p w14:paraId="44E4CB5B" w14:textId="63BC5B5B" w:rsidR="00EF613E" w:rsidRDefault="00EF613E" w:rsidP="00EF613E"/>
    <w:sectPr w:rsidR="00EF6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CC1"/>
    <w:multiLevelType w:val="multilevel"/>
    <w:tmpl w:val="08BA41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28E3678"/>
    <w:multiLevelType w:val="multilevel"/>
    <w:tmpl w:val="9966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E447A"/>
    <w:multiLevelType w:val="hybridMultilevel"/>
    <w:tmpl w:val="9F4C9A86"/>
    <w:lvl w:ilvl="0" w:tplc="924ABA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FC378C"/>
    <w:multiLevelType w:val="hybridMultilevel"/>
    <w:tmpl w:val="C142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632426">
    <w:abstractNumId w:val="1"/>
  </w:num>
  <w:num w:numId="2" w16cid:durableId="513495384">
    <w:abstractNumId w:val="0"/>
  </w:num>
  <w:num w:numId="3" w16cid:durableId="409274190">
    <w:abstractNumId w:val="3"/>
  </w:num>
  <w:num w:numId="4" w16cid:durableId="97259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 Hepatology 1&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vvzpxv2xvtefesav95fxpcf9tdr5sz9vfp&quot;&gt;Transplant-Saved New&lt;record-ids&gt;&lt;item&gt;38049&lt;/item&gt;&lt;item&gt;39289&lt;/item&gt;&lt;item&gt;39292&lt;/item&gt;&lt;/record-ids&gt;&lt;/item&gt;&lt;/Libraries&gt;"/>
  </w:docVars>
  <w:rsids>
    <w:rsidRoot w:val="00106E10"/>
    <w:rsid w:val="00060BBC"/>
    <w:rsid w:val="000A6E57"/>
    <w:rsid w:val="00104BB7"/>
    <w:rsid w:val="00106E10"/>
    <w:rsid w:val="001726ED"/>
    <w:rsid w:val="001B6660"/>
    <w:rsid w:val="002C6518"/>
    <w:rsid w:val="00306266"/>
    <w:rsid w:val="003E25FB"/>
    <w:rsid w:val="004C03D1"/>
    <w:rsid w:val="006515CF"/>
    <w:rsid w:val="006856CB"/>
    <w:rsid w:val="00707539"/>
    <w:rsid w:val="00843FA9"/>
    <w:rsid w:val="00876197"/>
    <w:rsid w:val="008C1483"/>
    <w:rsid w:val="00940243"/>
    <w:rsid w:val="00973F7E"/>
    <w:rsid w:val="00A003E9"/>
    <w:rsid w:val="00A70718"/>
    <w:rsid w:val="00B212E5"/>
    <w:rsid w:val="00B54F2C"/>
    <w:rsid w:val="00B75B3A"/>
    <w:rsid w:val="00C44D72"/>
    <w:rsid w:val="00C768D7"/>
    <w:rsid w:val="00D06893"/>
    <w:rsid w:val="00D8196C"/>
    <w:rsid w:val="00DB39A0"/>
    <w:rsid w:val="00E16F17"/>
    <w:rsid w:val="00EB046F"/>
    <w:rsid w:val="00EF613E"/>
    <w:rsid w:val="00F313EB"/>
    <w:rsid w:val="00FC4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44D4"/>
  <w15:chartTrackingRefBased/>
  <w15:docId w15:val="{CB6F9BC3-4412-49CC-9553-CF8788CA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E10"/>
    <w:rPr>
      <w:rFonts w:eastAsiaTheme="majorEastAsia" w:cstheme="majorBidi"/>
      <w:color w:val="272727" w:themeColor="text1" w:themeTint="D8"/>
    </w:rPr>
  </w:style>
  <w:style w:type="paragraph" w:styleId="Title">
    <w:name w:val="Title"/>
    <w:basedOn w:val="Normal"/>
    <w:next w:val="Normal"/>
    <w:link w:val="TitleChar"/>
    <w:uiPriority w:val="10"/>
    <w:qFormat/>
    <w:rsid w:val="0010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E10"/>
    <w:pPr>
      <w:spacing w:before="160"/>
      <w:jc w:val="center"/>
    </w:pPr>
    <w:rPr>
      <w:i/>
      <w:iCs/>
      <w:color w:val="404040" w:themeColor="text1" w:themeTint="BF"/>
    </w:rPr>
  </w:style>
  <w:style w:type="character" w:customStyle="1" w:styleId="QuoteChar">
    <w:name w:val="Quote Char"/>
    <w:basedOn w:val="DefaultParagraphFont"/>
    <w:link w:val="Quote"/>
    <w:uiPriority w:val="29"/>
    <w:rsid w:val="00106E10"/>
    <w:rPr>
      <w:i/>
      <w:iCs/>
      <w:color w:val="404040" w:themeColor="text1" w:themeTint="BF"/>
    </w:rPr>
  </w:style>
  <w:style w:type="paragraph" w:styleId="ListParagraph">
    <w:name w:val="List Paragraph"/>
    <w:basedOn w:val="Normal"/>
    <w:uiPriority w:val="34"/>
    <w:qFormat/>
    <w:rsid w:val="00106E10"/>
    <w:pPr>
      <w:ind w:left="720"/>
      <w:contextualSpacing/>
    </w:pPr>
  </w:style>
  <w:style w:type="character" w:styleId="IntenseEmphasis">
    <w:name w:val="Intense Emphasis"/>
    <w:basedOn w:val="DefaultParagraphFont"/>
    <w:uiPriority w:val="21"/>
    <w:qFormat/>
    <w:rsid w:val="00106E10"/>
    <w:rPr>
      <w:i/>
      <w:iCs/>
      <w:color w:val="0F4761" w:themeColor="accent1" w:themeShade="BF"/>
    </w:rPr>
  </w:style>
  <w:style w:type="paragraph" w:styleId="IntenseQuote">
    <w:name w:val="Intense Quote"/>
    <w:basedOn w:val="Normal"/>
    <w:next w:val="Normal"/>
    <w:link w:val="IntenseQuoteChar"/>
    <w:uiPriority w:val="30"/>
    <w:qFormat/>
    <w:rsid w:val="0010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E10"/>
    <w:rPr>
      <w:i/>
      <w:iCs/>
      <w:color w:val="0F4761" w:themeColor="accent1" w:themeShade="BF"/>
    </w:rPr>
  </w:style>
  <w:style w:type="character" w:styleId="IntenseReference">
    <w:name w:val="Intense Reference"/>
    <w:basedOn w:val="DefaultParagraphFont"/>
    <w:uiPriority w:val="32"/>
    <w:qFormat/>
    <w:rsid w:val="00106E10"/>
    <w:rPr>
      <w:b/>
      <w:bCs/>
      <w:smallCaps/>
      <w:color w:val="0F4761" w:themeColor="accent1" w:themeShade="BF"/>
      <w:spacing w:val="5"/>
    </w:rPr>
  </w:style>
  <w:style w:type="character" w:styleId="CommentReference">
    <w:name w:val="annotation reference"/>
    <w:basedOn w:val="DefaultParagraphFont"/>
    <w:uiPriority w:val="99"/>
    <w:semiHidden/>
    <w:unhideWhenUsed/>
    <w:rsid w:val="00B54F2C"/>
    <w:rPr>
      <w:sz w:val="16"/>
      <w:szCs w:val="16"/>
    </w:rPr>
  </w:style>
  <w:style w:type="paragraph" w:styleId="CommentText">
    <w:name w:val="annotation text"/>
    <w:basedOn w:val="Normal"/>
    <w:link w:val="CommentTextChar"/>
    <w:uiPriority w:val="99"/>
    <w:unhideWhenUsed/>
    <w:rsid w:val="00B54F2C"/>
    <w:pPr>
      <w:spacing w:line="240" w:lineRule="auto"/>
    </w:pPr>
    <w:rPr>
      <w:sz w:val="20"/>
      <w:szCs w:val="20"/>
    </w:rPr>
  </w:style>
  <w:style w:type="character" w:customStyle="1" w:styleId="CommentTextChar">
    <w:name w:val="Comment Text Char"/>
    <w:basedOn w:val="DefaultParagraphFont"/>
    <w:link w:val="CommentText"/>
    <w:uiPriority w:val="99"/>
    <w:rsid w:val="00B54F2C"/>
    <w:rPr>
      <w:sz w:val="20"/>
      <w:szCs w:val="20"/>
    </w:rPr>
  </w:style>
  <w:style w:type="paragraph" w:styleId="CommentSubject">
    <w:name w:val="annotation subject"/>
    <w:basedOn w:val="CommentText"/>
    <w:next w:val="CommentText"/>
    <w:link w:val="CommentSubjectChar"/>
    <w:uiPriority w:val="99"/>
    <w:semiHidden/>
    <w:unhideWhenUsed/>
    <w:rsid w:val="00B54F2C"/>
    <w:rPr>
      <w:b/>
      <w:bCs/>
    </w:rPr>
  </w:style>
  <w:style w:type="character" w:customStyle="1" w:styleId="CommentSubjectChar">
    <w:name w:val="Comment Subject Char"/>
    <w:basedOn w:val="CommentTextChar"/>
    <w:link w:val="CommentSubject"/>
    <w:uiPriority w:val="99"/>
    <w:semiHidden/>
    <w:rsid w:val="00B54F2C"/>
    <w:rPr>
      <w:b/>
      <w:bCs/>
      <w:sz w:val="20"/>
      <w:szCs w:val="20"/>
    </w:rPr>
  </w:style>
  <w:style w:type="paragraph" w:customStyle="1" w:styleId="EndNoteBibliographyTitle">
    <w:name w:val="EndNote Bibliography Title"/>
    <w:basedOn w:val="Normal"/>
    <w:link w:val="EndNoteBibliographyTitleChar"/>
    <w:rsid w:val="00973F7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973F7E"/>
    <w:rPr>
      <w:rFonts w:ascii="Aptos" w:hAnsi="Aptos"/>
      <w:noProof/>
      <w:lang w:val="en-US"/>
    </w:rPr>
  </w:style>
  <w:style w:type="paragraph" w:customStyle="1" w:styleId="EndNoteBibliography">
    <w:name w:val="EndNote Bibliography"/>
    <w:basedOn w:val="Normal"/>
    <w:link w:val="EndNoteBibliographyChar"/>
    <w:rsid w:val="00973F7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973F7E"/>
    <w:rPr>
      <w:rFonts w:ascii="Aptos" w:hAnsi="Aptos"/>
      <w:noProof/>
      <w:lang w:val="en-US"/>
    </w:rPr>
  </w:style>
  <w:style w:type="character" w:styleId="Hyperlink">
    <w:name w:val="Hyperlink"/>
    <w:basedOn w:val="DefaultParagraphFont"/>
    <w:uiPriority w:val="99"/>
    <w:unhideWhenUsed/>
    <w:rsid w:val="00973F7E"/>
    <w:rPr>
      <w:color w:val="467886" w:themeColor="hyperlink"/>
      <w:u w:val="single"/>
    </w:rPr>
  </w:style>
  <w:style w:type="character" w:styleId="UnresolvedMention">
    <w:name w:val="Unresolved Mention"/>
    <w:basedOn w:val="DefaultParagraphFont"/>
    <w:uiPriority w:val="99"/>
    <w:semiHidden/>
    <w:unhideWhenUsed/>
    <w:rsid w:val="0097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69813">
      <w:bodyDiv w:val="1"/>
      <w:marLeft w:val="0"/>
      <w:marRight w:val="0"/>
      <w:marTop w:val="0"/>
      <w:marBottom w:val="0"/>
      <w:divBdr>
        <w:top w:val="none" w:sz="0" w:space="0" w:color="auto"/>
        <w:left w:val="none" w:sz="0" w:space="0" w:color="auto"/>
        <w:bottom w:val="none" w:sz="0" w:space="0" w:color="auto"/>
        <w:right w:val="none" w:sz="0" w:space="0" w:color="auto"/>
      </w:divBdr>
    </w:div>
    <w:div w:id="16531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5658-76C4-42D4-8B50-991B56CD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Esser</dc:creator>
  <cp:keywords/>
  <dc:description/>
  <cp:lastModifiedBy>Michelle Burns</cp:lastModifiedBy>
  <cp:revision>2</cp:revision>
  <dcterms:created xsi:type="dcterms:W3CDTF">2025-06-26T14:04:00Z</dcterms:created>
  <dcterms:modified xsi:type="dcterms:W3CDTF">2025-06-26T14:04:00Z</dcterms:modified>
</cp:coreProperties>
</file>